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F2" w:rsidRDefault="008433F2" w:rsidP="00BF6F4E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仿宋_GB2312" w:eastAsia="仿宋_GB2312" w:hAnsi="Calibri" w:cs="宋体" w:hint="eastAsia"/>
          <w:b/>
          <w:noProof w:val="0"/>
          <w:snapToGrid/>
          <w:color w:val="auto"/>
          <w:kern w:val="2"/>
          <w:sz w:val="36"/>
          <w:szCs w:val="36"/>
          <w:lang w:eastAsia="zh-CN"/>
        </w:rPr>
      </w:pPr>
      <w:r w:rsidRPr="00BF6F4E">
        <w:rPr>
          <w:rFonts w:ascii="仿宋_GB2312" w:eastAsia="仿宋_GB2312" w:hAnsi="Calibri" w:cs="宋体"/>
          <w:b/>
          <w:noProof w:val="0"/>
          <w:snapToGrid/>
          <w:color w:val="auto"/>
          <w:kern w:val="2"/>
          <w:sz w:val="36"/>
          <w:szCs w:val="36"/>
          <w:lang w:eastAsia="zh-CN"/>
        </w:rPr>
        <w:t>2024年度全国教育科学规划专项选题指南</w:t>
      </w:r>
    </w:p>
    <w:p w:rsidR="00BF6F4E" w:rsidRPr="00BF6F4E" w:rsidRDefault="00BF6F4E" w:rsidP="00BF6F4E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仿宋_GB2312" w:eastAsia="仿宋_GB2312" w:hAnsi="Calibri" w:cs="宋体" w:hint="eastAsia"/>
          <w:b/>
          <w:noProof w:val="0"/>
          <w:snapToGrid/>
          <w:color w:val="auto"/>
          <w:kern w:val="2"/>
          <w:sz w:val="36"/>
          <w:szCs w:val="36"/>
          <w:lang w:eastAsia="zh-CN"/>
        </w:rPr>
      </w:pP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申报</w:t>
      </w:r>
      <w:r w:rsidRPr="008433F2">
        <w:rPr>
          <w:rFonts w:ascii="仿宋_GB2312" w:eastAsia="仿宋_GB2312" w:hAnsi="Calibri" w:cs="宋体"/>
          <w:b/>
          <w:noProof w:val="0"/>
          <w:snapToGrid/>
          <w:color w:val="auto"/>
          <w:kern w:val="2"/>
          <w:sz w:val="32"/>
          <w:szCs w:val="32"/>
          <w:lang w:eastAsia="zh-CN"/>
        </w:rPr>
        <w:t>高校毕业生就业研究专项</w:t>
      </w: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，可以从指南中选题，如 确有需要可对选题进行适当微调，但不得大幅压缩或改变 研究内容；也可以自拟选题，但必须与专项研究领域密切相关。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1. 重点产业人才供需状况研究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2. 以就业和社会需求为导向的学科专业结构设置调整研究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3. 产业结构与学科专业结构适配研究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4. 就业创业政策研究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5. 就业育人引导中国特色生涯教育理论体系构建研究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6. 就业能力标准体系研究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7.</w:t>
      </w:r>
      <w:r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  <w:t xml:space="preserve"> </w:t>
      </w: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就业状况跟踪调查研究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8. 就业质量综合评价研究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9. 就业监测反馈研究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10. 就业与招生培养联动研究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11.</w:t>
      </w:r>
      <w:r w:rsidRPr="00AD254B"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  <w:t xml:space="preserve"> </w:t>
      </w: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重点群体就业帮扶机制研究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12.</w:t>
      </w:r>
      <w:r w:rsidRPr="00AD254B"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  <w:t xml:space="preserve"> </w:t>
      </w: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高校</w:t>
      </w:r>
      <w:bookmarkStart w:id="0" w:name="_GoBack"/>
      <w:bookmarkEnd w:id="0"/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就业指导服务机构建设标准、规范、机制研究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13.</w:t>
      </w:r>
      <w:r w:rsidRPr="00AD254B"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  <w:t xml:space="preserve"> </w:t>
      </w: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国家人才供需对接大数据平台建设路径研究</w:t>
      </w:r>
    </w:p>
    <w:p w:rsidR="008433F2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 xml:space="preserve">14. 人工智能发展对大学生就业的影响研究 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15.</w:t>
      </w:r>
      <w:r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 xml:space="preserve"> </w:t>
      </w: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产业结构调整对大学生就业的影响研究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16. 大学生就业服务数字化、智能化研究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lastRenderedPageBreak/>
        <w:t>申报</w:t>
      </w:r>
      <w:r w:rsidRPr="008433F2">
        <w:rPr>
          <w:rFonts w:ascii="仿宋_GB2312" w:eastAsia="仿宋_GB2312" w:hAnsi="Calibri" w:cs="宋体"/>
          <w:b/>
          <w:noProof w:val="0"/>
          <w:snapToGrid/>
          <w:color w:val="auto"/>
          <w:kern w:val="2"/>
          <w:sz w:val="32"/>
          <w:szCs w:val="32"/>
          <w:lang w:eastAsia="zh-CN"/>
        </w:rPr>
        <w:t>教育考试研究专项</w:t>
      </w: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，须从指南中选题，重点项目的相应条目有括号标注，</w:t>
      </w:r>
      <w:r w:rsidRPr="008433F2">
        <w:rPr>
          <w:rFonts w:ascii="仿宋_GB2312" w:eastAsia="仿宋_GB2312" w:hAnsi="Calibri" w:cs="宋体"/>
          <w:b/>
          <w:noProof w:val="0"/>
          <w:snapToGrid/>
          <w:color w:val="auto"/>
          <w:kern w:val="2"/>
          <w:sz w:val="32"/>
          <w:szCs w:val="32"/>
          <w:lang w:eastAsia="zh-CN"/>
        </w:rPr>
        <w:t>自拟选题不予受理</w:t>
      </w: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。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1. 服务拔尖创新人才选育的教育考试改革方略研究(重点 )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2. 智慧考试的理论建构和实践探索研究(重点)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3.</w:t>
      </w:r>
      <w:r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  <w:t xml:space="preserve"> </w:t>
      </w: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中国教育考试现代化理论体系建构研究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4. 适应多元化人才选育的高考系统性改革策略研究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5. 高考难度理论分析模型构建与实证研究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6. 普通高等学校艺术类专业招生省级统考改革效果评估研究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7. 职教高考制度的行动方略研究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8. 教育强国建设背景下硕士研究生招生考试改革策略研究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9. 新时代高等教育自学考试助力终身学习服务体系构建的策略研究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10. 中小学教师资格考试与教师专业发展的关系研究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11. 教育考试数据标准体系研究</w:t>
      </w:r>
    </w:p>
    <w:p w:rsidR="008433F2" w:rsidRPr="00AD254B" w:rsidRDefault="008433F2" w:rsidP="008433F2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宋体" w:hint="eastAsia"/>
          <w:noProof w:val="0"/>
          <w:snapToGrid/>
          <w:color w:val="auto"/>
          <w:kern w:val="2"/>
          <w:sz w:val="32"/>
          <w:szCs w:val="32"/>
          <w:lang w:eastAsia="zh-CN"/>
        </w:rPr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12. 认知智能大模型技术在教育考试评价中的应用研究</w:t>
      </w:r>
    </w:p>
    <w:p w:rsidR="00E71A77" w:rsidRDefault="008433F2" w:rsidP="008433F2">
      <w:pPr>
        <w:ind w:firstLineChars="200" w:firstLine="640"/>
      </w:pPr>
      <w:r w:rsidRPr="00AD254B">
        <w:rPr>
          <w:rFonts w:ascii="仿宋_GB2312" w:eastAsia="仿宋_GB2312" w:hAnsi="Calibri" w:cs="宋体"/>
          <w:noProof w:val="0"/>
          <w:snapToGrid/>
          <w:color w:val="auto"/>
          <w:kern w:val="2"/>
          <w:sz w:val="32"/>
          <w:szCs w:val="32"/>
          <w:lang w:eastAsia="zh-CN"/>
        </w:rPr>
        <w:t>13. 数字化背景下国家教育考试机考管理体系构建与实践研究</w:t>
      </w:r>
    </w:p>
    <w:sectPr w:rsidR="00E71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DA"/>
    <w:rsid w:val="008433F2"/>
    <w:rsid w:val="00905FDA"/>
    <w:rsid w:val="00A5588F"/>
    <w:rsid w:val="00BF6F4E"/>
    <w:rsid w:val="00E5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F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F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2024-05-29T09:21:00Z</dcterms:created>
  <dcterms:modified xsi:type="dcterms:W3CDTF">2024-05-29T09:29:00Z</dcterms:modified>
</cp:coreProperties>
</file>