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A7111" w14:textId="0E849FDC" w:rsidR="00640D38" w:rsidRDefault="00000000">
      <w:pPr>
        <w:spacing w:afterLines="100" w:after="312" w:line="520" w:lineRule="exact"/>
        <w:jc w:val="center"/>
        <w:rPr>
          <w:rFonts w:ascii="方正小标宋简体" w:eastAsia="方正小标宋简体"/>
          <w:sz w:val="36"/>
          <w:szCs w:val="36"/>
        </w:rPr>
      </w:pPr>
      <w:r>
        <w:rPr>
          <w:rFonts w:ascii="方正小标宋简体" w:eastAsia="方正小标宋简体" w:hint="eastAsia"/>
          <w:sz w:val="36"/>
          <w:szCs w:val="36"/>
        </w:rPr>
        <w:t>202</w:t>
      </w:r>
      <w:r>
        <w:rPr>
          <w:rFonts w:ascii="方正小标宋简体" w:eastAsia="方正小标宋简体"/>
          <w:sz w:val="36"/>
          <w:szCs w:val="36"/>
        </w:rPr>
        <w:t>2</w:t>
      </w:r>
      <w:r>
        <w:rPr>
          <w:rFonts w:ascii="方正小标宋简体" w:eastAsia="方正小标宋简体" w:hint="eastAsia"/>
          <w:sz w:val="36"/>
          <w:szCs w:val="36"/>
        </w:rPr>
        <w:t>年度</w:t>
      </w:r>
      <w:r w:rsidR="002F2971">
        <w:rPr>
          <w:rFonts w:ascii="方正小标宋简体" w:eastAsia="方正小标宋简体" w:hint="eastAsia"/>
          <w:sz w:val="36"/>
          <w:szCs w:val="36"/>
        </w:rPr>
        <w:t>贵州工程职业学院</w:t>
      </w:r>
      <w:r>
        <w:rPr>
          <w:rFonts w:ascii="方正小标宋简体" w:eastAsia="方正小标宋简体" w:hint="eastAsia"/>
          <w:sz w:val="36"/>
          <w:szCs w:val="36"/>
        </w:rPr>
        <w:t>科研处年度质量报告</w:t>
      </w:r>
    </w:p>
    <w:p w14:paraId="71C07183" w14:textId="77777777" w:rsidR="00640D38" w:rsidRDefault="00000000">
      <w:pPr>
        <w:spacing w:line="520" w:lineRule="exact"/>
        <w:ind w:firstLineChars="200" w:firstLine="602"/>
        <w:rPr>
          <w:rFonts w:asciiTheme="minorEastAsia" w:hAnsiTheme="minorEastAsia"/>
          <w:b/>
          <w:bCs/>
          <w:sz w:val="30"/>
          <w:szCs w:val="30"/>
        </w:rPr>
      </w:pPr>
      <w:r>
        <w:rPr>
          <w:rFonts w:asciiTheme="minorEastAsia" w:hAnsiTheme="minorEastAsia" w:hint="eastAsia"/>
          <w:b/>
          <w:bCs/>
          <w:sz w:val="30"/>
          <w:szCs w:val="30"/>
        </w:rPr>
        <w:t>一、营造科研氛围，培育科研意识</w:t>
      </w:r>
    </w:p>
    <w:p w14:paraId="7ECFB4B5"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学校各行政部门、二级学院通过不懈努力，拥有了一定的科学研究基础，培育了覆盖各二级学院、各专业的科研团队，并取得一定的科研成果。本年度立项省级课题4项，校级课题4项。</w:t>
      </w:r>
    </w:p>
    <w:p w14:paraId="0154895B"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在本年度学术论文共计发表</w:t>
      </w:r>
      <w:r>
        <w:rPr>
          <w:rFonts w:asciiTheme="minorEastAsia" w:hAnsiTheme="minorEastAsia" w:cs="宋体"/>
          <w:sz w:val="24"/>
          <w:szCs w:val="24"/>
        </w:rPr>
        <w:t>16</w:t>
      </w:r>
      <w:r>
        <w:rPr>
          <w:rFonts w:asciiTheme="minorEastAsia" w:hAnsiTheme="minorEastAsia" w:cs="宋体" w:hint="eastAsia"/>
          <w:sz w:val="24"/>
          <w:szCs w:val="24"/>
        </w:rPr>
        <w:t>篇（其中北大中文核心期刊</w:t>
      </w:r>
      <w:r>
        <w:rPr>
          <w:rFonts w:asciiTheme="minorEastAsia" w:hAnsiTheme="minorEastAsia" w:cs="宋体"/>
          <w:sz w:val="24"/>
          <w:szCs w:val="24"/>
        </w:rPr>
        <w:t>1</w:t>
      </w:r>
      <w:r>
        <w:rPr>
          <w:rFonts w:asciiTheme="minorEastAsia" w:hAnsiTheme="minorEastAsia" w:cs="宋体" w:hint="eastAsia"/>
          <w:sz w:val="24"/>
          <w:szCs w:val="24"/>
        </w:rPr>
        <w:t>篇），授权实用新型专利</w:t>
      </w:r>
      <w:r>
        <w:rPr>
          <w:rFonts w:asciiTheme="minorEastAsia" w:hAnsiTheme="minorEastAsia" w:cs="宋体"/>
          <w:sz w:val="24"/>
          <w:szCs w:val="24"/>
        </w:rPr>
        <w:t>8</w:t>
      </w:r>
      <w:r>
        <w:rPr>
          <w:rFonts w:asciiTheme="minorEastAsia" w:hAnsiTheme="minorEastAsia" w:cs="宋体" w:hint="eastAsia"/>
          <w:sz w:val="24"/>
          <w:szCs w:val="24"/>
        </w:rPr>
        <w:t>项，教材7本。2</w:t>
      </w:r>
      <w:r>
        <w:rPr>
          <w:rFonts w:asciiTheme="minorEastAsia" w:hAnsiTheme="minorEastAsia" w:cs="宋体"/>
          <w:sz w:val="24"/>
          <w:szCs w:val="24"/>
        </w:rPr>
        <w:t>020-2022</w:t>
      </w:r>
      <w:r>
        <w:rPr>
          <w:rFonts w:asciiTheme="minorEastAsia" w:hAnsiTheme="minorEastAsia" w:cs="宋体" w:hint="eastAsia"/>
          <w:sz w:val="24"/>
          <w:szCs w:val="24"/>
        </w:rPr>
        <w:t>年学术研究情况如下图：</w:t>
      </w:r>
    </w:p>
    <w:p w14:paraId="23261671" w14:textId="77777777" w:rsidR="00640D38" w:rsidRDefault="00000000">
      <w:pPr>
        <w:spacing w:line="360" w:lineRule="auto"/>
        <w:jc w:val="center"/>
        <w:rPr>
          <w:rFonts w:asciiTheme="minorEastAsia" w:hAnsiTheme="minorEastAsia" w:cs="宋体"/>
          <w:sz w:val="24"/>
          <w:szCs w:val="24"/>
        </w:rPr>
      </w:pPr>
      <w:r>
        <w:rPr>
          <w:rFonts w:asciiTheme="minorEastAsia" w:hAnsiTheme="minorEastAsia" w:cs="宋体" w:hint="eastAsia"/>
          <w:noProof/>
          <w:sz w:val="24"/>
          <w:szCs w:val="24"/>
        </w:rPr>
        <w:drawing>
          <wp:inline distT="0" distB="0" distL="0" distR="0" wp14:anchorId="5D66EF0F" wp14:editId="637D221E">
            <wp:extent cx="5244180" cy="2661920"/>
            <wp:effectExtent l="19050" t="19050" r="13970" b="241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54488" cy="2667152"/>
                    </a:xfrm>
                    <a:prstGeom prst="rect">
                      <a:avLst/>
                    </a:prstGeom>
                    <a:ln w="12700">
                      <a:solidFill>
                        <a:schemeClr val="tx1"/>
                      </a:solidFill>
                    </a:ln>
                  </pic:spPr>
                </pic:pic>
              </a:graphicData>
            </a:graphic>
          </wp:inline>
        </w:drawing>
      </w:r>
    </w:p>
    <w:p w14:paraId="0737B13E" w14:textId="77777777" w:rsidR="00640D38" w:rsidRDefault="00000000">
      <w:pPr>
        <w:spacing w:line="360" w:lineRule="auto"/>
        <w:jc w:val="center"/>
        <w:rPr>
          <w:rFonts w:asciiTheme="minorEastAsia" w:hAnsiTheme="minorEastAsia" w:cs="宋体"/>
          <w:szCs w:val="21"/>
        </w:rPr>
      </w:pPr>
      <w:r>
        <w:rPr>
          <w:rFonts w:asciiTheme="minorEastAsia" w:hAnsiTheme="minorEastAsia" w:cs="宋体" w:hint="eastAsia"/>
          <w:szCs w:val="21"/>
        </w:rPr>
        <w:t>图 2</w:t>
      </w:r>
      <w:r>
        <w:rPr>
          <w:rFonts w:asciiTheme="minorEastAsia" w:hAnsiTheme="minorEastAsia" w:cs="宋体"/>
          <w:szCs w:val="21"/>
        </w:rPr>
        <w:t>020-2022</w:t>
      </w:r>
      <w:r>
        <w:rPr>
          <w:rFonts w:asciiTheme="minorEastAsia" w:hAnsiTheme="minorEastAsia" w:cs="宋体" w:hint="eastAsia"/>
          <w:szCs w:val="21"/>
        </w:rPr>
        <w:t>年学术研究情况</w:t>
      </w:r>
    </w:p>
    <w:p w14:paraId="7E973B60" w14:textId="77777777" w:rsidR="00640D38" w:rsidRDefault="00000000">
      <w:pPr>
        <w:spacing w:line="360" w:lineRule="auto"/>
        <w:jc w:val="center"/>
        <w:rPr>
          <w:rFonts w:asciiTheme="minorEastAsia" w:hAnsiTheme="minorEastAsia" w:cs="宋体"/>
          <w:szCs w:val="21"/>
        </w:rPr>
      </w:pPr>
      <w:r>
        <w:rPr>
          <w:rFonts w:asciiTheme="minorEastAsia" w:hAnsiTheme="minorEastAsia" w:cs="宋体" w:hint="eastAsia"/>
          <w:szCs w:val="21"/>
        </w:rPr>
        <w:t>数据来源：贵州工程职业学院科研处</w:t>
      </w:r>
    </w:p>
    <w:p w14:paraId="0ACDBBA4" w14:textId="77777777" w:rsidR="00640D38" w:rsidRDefault="00000000">
      <w:pPr>
        <w:spacing w:line="360" w:lineRule="auto"/>
        <w:jc w:val="center"/>
        <w:rPr>
          <w:rFonts w:ascii="楷体_GB2312" w:eastAsia="楷体_GB2312" w:hAnsiTheme="minorEastAsia" w:cs="宋体"/>
          <w:b/>
          <w:bCs/>
          <w:sz w:val="24"/>
          <w:szCs w:val="24"/>
        </w:rPr>
      </w:pPr>
      <w:r>
        <w:rPr>
          <w:rFonts w:ascii="楷体_GB2312" w:eastAsia="楷体_GB2312" w:hAnsiTheme="minorEastAsia" w:cs="宋体" w:hint="eastAsia"/>
          <w:b/>
          <w:bCs/>
          <w:sz w:val="24"/>
          <w:szCs w:val="24"/>
        </w:rPr>
        <w:t>典型案例：围绕热点，开展学术理论研究</w:t>
      </w:r>
    </w:p>
    <w:p w14:paraId="11A431B6" w14:textId="77777777" w:rsidR="00640D38" w:rsidRDefault="00000000">
      <w:pPr>
        <w:spacing w:line="360" w:lineRule="auto"/>
        <w:ind w:firstLineChars="200" w:firstLine="480"/>
        <w:rPr>
          <w:rFonts w:ascii="楷体_GB2312" w:eastAsia="楷体_GB2312" w:hAnsiTheme="minorEastAsia" w:cs="宋体"/>
          <w:sz w:val="24"/>
          <w:szCs w:val="24"/>
        </w:rPr>
      </w:pPr>
      <w:r>
        <w:rPr>
          <w:rFonts w:ascii="楷体_GB2312" w:eastAsia="楷体_GB2312" w:hAnsiTheme="minorEastAsia" w:cs="宋体" w:hint="eastAsia"/>
          <w:sz w:val="24"/>
          <w:szCs w:val="24"/>
        </w:rPr>
        <w:t>科研是兴校之本，在校领导的大力支持下，我校的科研学术水平有了长足的进步：科研意识不断增强，科研队伍日益壮大，科研网路日臻完善，研究领域继续拓宽，科研管理日趋规范，科研水平不断提高。通过教育科学研究活动，提高了我校教师队伍素质，促进了教育教学质量的全面提升。</w:t>
      </w:r>
    </w:p>
    <w:p w14:paraId="6313D042" w14:textId="77777777" w:rsidR="00640D38" w:rsidRDefault="00000000">
      <w:pPr>
        <w:spacing w:line="360" w:lineRule="auto"/>
        <w:ind w:firstLineChars="200" w:firstLine="480"/>
        <w:rPr>
          <w:rFonts w:ascii="楷体_GB2312" w:eastAsia="楷体_GB2312" w:hAnsiTheme="minorEastAsia" w:cs="宋体"/>
          <w:sz w:val="24"/>
          <w:szCs w:val="24"/>
        </w:rPr>
      </w:pPr>
      <w:r>
        <w:rPr>
          <w:rFonts w:ascii="楷体_GB2312" w:eastAsia="楷体_GB2312" w:hAnsiTheme="minorEastAsia" w:cs="宋体" w:hint="eastAsia"/>
          <w:sz w:val="24"/>
          <w:szCs w:val="24"/>
        </w:rPr>
        <w:t>科学研究最终目的在于指导实践，在</w:t>
      </w:r>
      <w:proofErr w:type="gramStart"/>
      <w:r>
        <w:rPr>
          <w:rFonts w:ascii="楷体_GB2312" w:eastAsia="楷体_GB2312" w:hAnsiTheme="minorEastAsia" w:cs="宋体" w:hint="eastAsia"/>
          <w:sz w:val="24"/>
          <w:szCs w:val="24"/>
        </w:rPr>
        <w:t>践行</w:t>
      </w:r>
      <w:proofErr w:type="gramEnd"/>
      <w:r>
        <w:rPr>
          <w:rFonts w:ascii="楷体_GB2312" w:eastAsia="楷体_GB2312" w:hAnsiTheme="minorEastAsia" w:cs="宋体" w:hint="eastAsia"/>
          <w:sz w:val="24"/>
          <w:szCs w:val="24"/>
        </w:rPr>
        <w:t>理论实践方面，我校党委书记陈健同志所撰写的《为“技能贵州”建设贡献力量》、《全面提高康养人才培养质量》、《推动民办高职院校毕业生高质量就业》等三篇文章被刊入贵州日报和贵州民族报。校长助理邹小南同志所撰写的《超高效液相色谱—串联质谱法公式分析地下水中24中内分泌干扰物》论文被收录在《中国环境监测》期刊中，此期刊为北</w:t>
      </w:r>
      <w:r>
        <w:rPr>
          <w:rFonts w:ascii="楷体_GB2312" w:eastAsia="楷体_GB2312" w:hAnsiTheme="minorEastAsia" w:cs="宋体" w:hint="eastAsia"/>
          <w:sz w:val="24"/>
          <w:szCs w:val="24"/>
        </w:rPr>
        <w:lastRenderedPageBreak/>
        <w:t>大核心期刊。此次论文的发表，为我校理论指导实践工作指明了方向。</w:t>
      </w:r>
    </w:p>
    <w:p w14:paraId="0A295636" w14:textId="77777777" w:rsidR="00640D38" w:rsidRDefault="00000000">
      <w:pPr>
        <w:spacing w:line="360" w:lineRule="auto"/>
        <w:jc w:val="center"/>
        <w:rPr>
          <w:rFonts w:asciiTheme="minorEastAsia" w:hAnsiTheme="minorEastAsia" w:cs="宋体"/>
          <w:sz w:val="24"/>
          <w:szCs w:val="24"/>
        </w:rPr>
      </w:pPr>
      <w:r>
        <w:rPr>
          <w:rFonts w:ascii="仿宋_GB2312" w:eastAsia="仿宋_GB2312" w:hint="eastAsia"/>
          <w:noProof/>
          <w:sz w:val="28"/>
          <w:szCs w:val="28"/>
        </w:rPr>
        <w:drawing>
          <wp:inline distT="0" distB="0" distL="0" distR="0" wp14:anchorId="526C261B" wp14:editId="19FEBE4A">
            <wp:extent cx="4432935" cy="42919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rcRect l="2314" t="3551" r="34120" b="43202"/>
                    <a:stretch>
                      <a:fillRect/>
                    </a:stretch>
                  </pic:blipFill>
                  <pic:spPr>
                    <a:xfrm>
                      <a:off x="0" y="0"/>
                      <a:ext cx="4476325" cy="4333734"/>
                    </a:xfrm>
                    <a:prstGeom prst="rect">
                      <a:avLst/>
                    </a:prstGeom>
                    <a:ln>
                      <a:noFill/>
                    </a:ln>
                  </pic:spPr>
                </pic:pic>
              </a:graphicData>
            </a:graphic>
          </wp:inline>
        </w:drawing>
      </w:r>
    </w:p>
    <w:p w14:paraId="6EDD0E1C" w14:textId="77777777" w:rsidR="00640D38" w:rsidRDefault="00000000">
      <w:pPr>
        <w:spacing w:line="360" w:lineRule="auto"/>
        <w:jc w:val="center"/>
        <w:rPr>
          <w:rFonts w:asciiTheme="minorEastAsia" w:hAnsiTheme="minorEastAsia" w:cs="宋体"/>
          <w:szCs w:val="21"/>
        </w:rPr>
      </w:pPr>
      <w:r>
        <w:rPr>
          <w:rFonts w:asciiTheme="minorEastAsia" w:hAnsiTheme="minorEastAsia" w:cs="宋体" w:hint="eastAsia"/>
          <w:szCs w:val="21"/>
        </w:rPr>
        <w:t>图 陈健书记在贵州日报发表论文</w:t>
      </w:r>
    </w:p>
    <w:p w14:paraId="317346BA" w14:textId="77777777" w:rsidR="00640D38" w:rsidRDefault="00000000">
      <w:pPr>
        <w:spacing w:line="360" w:lineRule="auto"/>
        <w:jc w:val="center"/>
        <w:rPr>
          <w:rFonts w:asciiTheme="minorEastAsia" w:hAnsiTheme="minorEastAsia" w:cs="宋体"/>
          <w:szCs w:val="21"/>
        </w:rPr>
      </w:pPr>
      <w:r>
        <w:rPr>
          <w:rFonts w:asciiTheme="minorEastAsia" w:hAnsiTheme="minorEastAsia" w:cs="宋体" w:hint="eastAsia"/>
          <w:szCs w:val="21"/>
        </w:rPr>
        <w:t>数据来源：贵州工程职业学院科研处</w:t>
      </w:r>
    </w:p>
    <w:p w14:paraId="2E6D1F78" w14:textId="77777777" w:rsidR="00640D38" w:rsidRDefault="00000000">
      <w:pPr>
        <w:spacing w:line="360" w:lineRule="auto"/>
        <w:jc w:val="center"/>
        <w:rPr>
          <w:rFonts w:asciiTheme="minorEastAsia" w:hAnsiTheme="minorEastAsia" w:cs="宋体"/>
          <w:szCs w:val="21"/>
        </w:rPr>
      </w:pPr>
      <w:r>
        <w:rPr>
          <w:rFonts w:hint="eastAsia"/>
          <w:noProof/>
        </w:rPr>
        <w:drawing>
          <wp:inline distT="0" distB="0" distL="0" distR="0" wp14:anchorId="5CD6E69C" wp14:editId="3B59E4AF">
            <wp:extent cx="4765675" cy="2857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8946" cy="2871791"/>
                    </a:xfrm>
                    <a:prstGeom prst="rect">
                      <a:avLst/>
                    </a:prstGeom>
                  </pic:spPr>
                </pic:pic>
              </a:graphicData>
            </a:graphic>
          </wp:inline>
        </w:drawing>
      </w:r>
    </w:p>
    <w:p w14:paraId="2B5D0687" w14:textId="77777777" w:rsidR="00640D38" w:rsidRDefault="00000000">
      <w:pPr>
        <w:spacing w:line="360" w:lineRule="auto"/>
        <w:jc w:val="center"/>
        <w:rPr>
          <w:rFonts w:asciiTheme="minorEastAsia" w:hAnsiTheme="minorEastAsia" w:cs="宋体"/>
          <w:szCs w:val="21"/>
        </w:rPr>
      </w:pPr>
      <w:r>
        <w:rPr>
          <w:rFonts w:asciiTheme="minorEastAsia" w:hAnsiTheme="minorEastAsia" w:cs="宋体" w:hint="eastAsia"/>
          <w:szCs w:val="21"/>
        </w:rPr>
        <w:t>图 校长助理邹小南发表北大核心期刊论文</w:t>
      </w:r>
    </w:p>
    <w:p w14:paraId="2AD02AE8" w14:textId="77777777" w:rsidR="00640D38" w:rsidRDefault="00000000">
      <w:pPr>
        <w:spacing w:line="360" w:lineRule="auto"/>
        <w:jc w:val="center"/>
        <w:rPr>
          <w:rFonts w:asciiTheme="minorEastAsia" w:hAnsiTheme="minorEastAsia" w:cs="宋体"/>
          <w:szCs w:val="21"/>
        </w:rPr>
      </w:pPr>
      <w:r>
        <w:rPr>
          <w:rFonts w:asciiTheme="minorEastAsia" w:hAnsiTheme="minorEastAsia" w:cs="宋体" w:hint="eastAsia"/>
          <w:szCs w:val="21"/>
        </w:rPr>
        <w:t>数据来源：贵州工程职业学院科研处</w:t>
      </w:r>
    </w:p>
    <w:p w14:paraId="0F0AD329" w14:textId="77777777" w:rsidR="00640D38" w:rsidRDefault="00000000">
      <w:pPr>
        <w:spacing w:line="360" w:lineRule="auto"/>
        <w:ind w:firstLineChars="200" w:firstLine="602"/>
        <w:rPr>
          <w:rFonts w:asciiTheme="minorEastAsia" w:hAnsiTheme="minorEastAsia"/>
          <w:b/>
          <w:bCs/>
          <w:sz w:val="30"/>
          <w:szCs w:val="30"/>
        </w:rPr>
      </w:pPr>
      <w:r>
        <w:rPr>
          <w:rFonts w:asciiTheme="minorEastAsia" w:hAnsiTheme="minorEastAsia" w:hint="eastAsia"/>
          <w:b/>
          <w:bCs/>
          <w:sz w:val="30"/>
          <w:szCs w:val="30"/>
        </w:rPr>
        <w:lastRenderedPageBreak/>
        <w:t>二、加大科研奖励，提升科研水平</w:t>
      </w:r>
    </w:p>
    <w:p w14:paraId="2D538D4F"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根据《科研项目经费管理与奖励暂行办法（修订）》（</w:t>
      </w:r>
      <w:proofErr w:type="gramStart"/>
      <w:r>
        <w:rPr>
          <w:rFonts w:asciiTheme="minorEastAsia" w:hAnsiTheme="minorEastAsia" w:cs="宋体" w:hint="eastAsia"/>
          <w:sz w:val="24"/>
          <w:szCs w:val="24"/>
        </w:rPr>
        <w:t>贵工办</w:t>
      </w:r>
      <w:proofErr w:type="gramEnd"/>
      <w:r>
        <w:rPr>
          <w:rFonts w:asciiTheme="minorEastAsia" w:hAnsiTheme="minorEastAsia" w:cs="宋体" w:hint="eastAsia"/>
          <w:sz w:val="24"/>
          <w:szCs w:val="24"/>
        </w:rPr>
        <w:t>〔2021〕28号），颁发本年度科研成果奖励</w:t>
      </w:r>
      <w:r>
        <w:rPr>
          <w:rFonts w:asciiTheme="minorEastAsia" w:hAnsiTheme="minorEastAsia" w:cs="宋体"/>
          <w:sz w:val="24"/>
          <w:szCs w:val="24"/>
        </w:rPr>
        <w:t>34600</w:t>
      </w:r>
      <w:r>
        <w:rPr>
          <w:rFonts w:asciiTheme="minorEastAsia" w:hAnsiTheme="minorEastAsia" w:cs="宋体" w:hint="eastAsia"/>
          <w:sz w:val="24"/>
          <w:szCs w:val="24"/>
        </w:rPr>
        <w:t>元（</w:t>
      </w:r>
      <w:proofErr w:type="gramStart"/>
      <w:r>
        <w:rPr>
          <w:rFonts w:asciiTheme="minorEastAsia" w:hAnsiTheme="minorEastAsia" w:cs="宋体" w:hint="eastAsia"/>
          <w:sz w:val="24"/>
          <w:szCs w:val="24"/>
        </w:rPr>
        <w:t>叁万肆仟陆佰</w:t>
      </w:r>
      <w:proofErr w:type="gramEnd"/>
      <w:r>
        <w:rPr>
          <w:rFonts w:asciiTheme="minorEastAsia" w:hAnsiTheme="minorEastAsia" w:cs="宋体" w:hint="eastAsia"/>
          <w:sz w:val="24"/>
          <w:szCs w:val="24"/>
        </w:rPr>
        <w:t>元整），下达省级课题研究经费40000元（</w:t>
      </w:r>
      <w:proofErr w:type="gramStart"/>
      <w:r>
        <w:rPr>
          <w:rFonts w:asciiTheme="minorEastAsia" w:hAnsiTheme="minorEastAsia" w:cs="宋体" w:hint="eastAsia"/>
          <w:sz w:val="24"/>
          <w:szCs w:val="24"/>
        </w:rPr>
        <w:t>肆万</w:t>
      </w:r>
      <w:proofErr w:type="gramEnd"/>
      <w:r>
        <w:rPr>
          <w:rFonts w:asciiTheme="minorEastAsia" w:hAnsiTheme="minorEastAsia" w:cs="宋体" w:hint="eastAsia"/>
          <w:sz w:val="24"/>
          <w:szCs w:val="24"/>
        </w:rPr>
        <w:t>元整），校级课题经费1</w:t>
      </w:r>
      <w:r>
        <w:rPr>
          <w:rFonts w:asciiTheme="minorEastAsia" w:hAnsiTheme="minorEastAsia" w:cs="宋体"/>
          <w:sz w:val="24"/>
          <w:szCs w:val="24"/>
        </w:rPr>
        <w:t>2</w:t>
      </w:r>
      <w:r>
        <w:rPr>
          <w:rFonts w:asciiTheme="minorEastAsia" w:hAnsiTheme="minorEastAsia" w:cs="宋体" w:hint="eastAsia"/>
          <w:sz w:val="24"/>
          <w:szCs w:val="24"/>
        </w:rPr>
        <w:t>000元（壹万贰仟元整）。2018-202</w:t>
      </w:r>
      <w:r>
        <w:rPr>
          <w:rFonts w:asciiTheme="minorEastAsia" w:hAnsiTheme="minorEastAsia" w:cs="宋体"/>
          <w:sz w:val="24"/>
          <w:szCs w:val="24"/>
        </w:rPr>
        <w:t>2</w:t>
      </w:r>
      <w:r>
        <w:rPr>
          <w:rFonts w:asciiTheme="minorEastAsia" w:hAnsiTheme="minorEastAsia" w:cs="宋体" w:hint="eastAsia"/>
          <w:sz w:val="24"/>
          <w:szCs w:val="24"/>
        </w:rPr>
        <w:t>年课题资助经费及奖励情况如下图：</w:t>
      </w:r>
    </w:p>
    <w:p w14:paraId="7960D920" w14:textId="77777777" w:rsidR="00640D38" w:rsidRDefault="00000000">
      <w:pPr>
        <w:spacing w:line="360" w:lineRule="auto"/>
        <w:jc w:val="center"/>
        <w:rPr>
          <w:rFonts w:asciiTheme="minorEastAsia" w:hAnsiTheme="minorEastAsia" w:cs="宋体"/>
          <w:sz w:val="24"/>
          <w:szCs w:val="24"/>
        </w:rPr>
      </w:pPr>
      <w:r>
        <w:rPr>
          <w:rFonts w:asciiTheme="minorEastAsia" w:hAnsiTheme="minorEastAsia" w:cs="宋体"/>
          <w:noProof/>
          <w:sz w:val="24"/>
          <w:szCs w:val="24"/>
        </w:rPr>
        <w:drawing>
          <wp:inline distT="0" distB="0" distL="0" distR="0" wp14:anchorId="02A6EAA4" wp14:editId="5884399E">
            <wp:extent cx="4584700" cy="2956560"/>
            <wp:effectExtent l="19050" t="19050" r="2540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84700" cy="2956560"/>
                    </a:xfrm>
                    <a:prstGeom prst="rect">
                      <a:avLst/>
                    </a:prstGeom>
                    <a:noFill/>
                    <a:ln w="12700">
                      <a:solidFill>
                        <a:schemeClr val="tx1"/>
                      </a:solidFill>
                    </a:ln>
                  </pic:spPr>
                </pic:pic>
              </a:graphicData>
            </a:graphic>
          </wp:inline>
        </w:drawing>
      </w:r>
    </w:p>
    <w:p w14:paraId="1376A121" w14:textId="77777777" w:rsidR="00640D38" w:rsidRDefault="00000000">
      <w:pPr>
        <w:spacing w:line="360" w:lineRule="auto"/>
        <w:ind w:firstLineChars="200" w:firstLine="420"/>
        <w:jc w:val="center"/>
        <w:rPr>
          <w:rFonts w:asciiTheme="minorEastAsia" w:hAnsiTheme="minorEastAsia" w:cs="宋体"/>
          <w:szCs w:val="21"/>
        </w:rPr>
      </w:pPr>
      <w:r>
        <w:rPr>
          <w:rFonts w:asciiTheme="minorEastAsia" w:hAnsiTheme="minorEastAsia" w:cs="宋体" w:hint="eastAsia"/>
          <w:szCs w:val="21"/>
        </w:rPr>
        <w:t>图 2018-2022年课题资助经费及奖励情况</w:t>
      </w:r>
    </w:p>
    <w:p w14:paraId="4910363F" w14:textId="77777777" w:rsidR="00640D38" w:rsidRDefault="00000000">
      <w:pPr>
        <w:spacing w:line="360" w:lineRule="auto"/>
        <w:ind w:firstLineChars="200" w:firstLine="420"/>
        <w:jc w:val="center"/>
        <w:rPr>
          <w:rFonts w:asciiTheme="minorEastAsia" w:hAnsiTheme="minorEastAsia" w:cs="宋体"/>
          <w:szCs w:val="21"/>
        </w:rPr>
      </w:pPr>
      <w:r>
        <w:rPr>
          <w:rFonts w:asciiTheme="minorEastAsia" w:hAnsiTheme="minorEastAsia" w:cs="宋体" w:hint="eastAsia"/>
          <w:szCs w:val="21"/>
        </w:rPr>
        <w:t>数据来源：贵州工程职业学院科研处</w:t>
      </w:r>
    </w:p>
    <w:p w14:paraId="0DFDDEC3" w14:textId="77777777" w:rsidR="00640D38" w:rsidRDefault="00000000">
      <w:pPr>
        <w:spacing w:line="360" w:lineRule="auto"/>
        <w:ind w:firstLineChars="200" w:firstLine="602"/>
        <w:rPr>
          <w:rFonts w:asciiTheme="minorEastAsia" w:hAnsiTheme="minorEastAsia"/>
          <w:b/>
          <w:bCs/>
          <w:sz w:val="30"/>
          <w:szCs w:val="30"/>
        </w:rPr>
      </w:pPr>
      <w:r>
        <w:rPr>
          <w:rFonts w:asciiTheme="minorEastAsia" w:hAnsiTheme="minorEastAsia" w:hint="eastAsia"/>
          <w:b/>
          <w:bCs/>
          <w:sz w:val="30"/>
          <w:szCs w:val="30"/>
        </w:rPr>
        <w:t>三、科研团队建设也形成一定规模</w:t>
      </w:r>
    </w:p>
    <w:p w14:paraId="5F57AA71"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以高职称、学术先锋</w:t>
      </w:r>
      <w:proofErr w:type="gramStart"/>
      <w:r>
        <w:rPr>
          <w:rFonts w:asciiTheme="minorEastAsia" w:hAnsiTheme="minorEastAsia" w:cs="宋体" w:hint="eastAsia"/>
          <w:sz w:val="24"/>
          <w:szCs w:val="24"/>
        </w:rPr>
        <w:t>号人员</w:t>
      </w:r>
      <w:proofErr w:type="gramEnd"/>
      <w:r>
        <w:rPr>
          <w:rFonts w:asciiTheme="minorEastAsia" w:hAnsiTheme="minorEastAsia" w:cs="宋体" w:hint="eastAsia"/>
          <w:sz w:val="24"/>
          <w:szCs w:val="24"/>
        </w:rPr>
        <w:t>为中心，覆盖各二级学院、行政部门。本院制定由学术先锋</w:t>
      </w:r>
      <w:proofErr w:type="gramStart"/>
      <w:r>
        <w:rPr>
          <w:rFonts w:asciiTheme="minorEastAsia" w:hAnsiTheme="minorEastAsia" w:cs="宋体" w:hint="eastAsia"/>
          <w:sz w:val="24"/>
          <w:szCs w:val="24"/>
        </w:rPr>
        <w:t>号成员</w:t>
      </w:r>
      <w:proofErr w:type="gramEnd"/>
      <w:r>
        <w:rPr>
          <w:rFonts w:asciiTheme="minorEastAsia" w:hAnsiTheme="minorEastAsia" w:cs="宋体" w:hint="eastAsia"/>
          <w:sz w:val="24"/>
          <w:szCs w:val="24"/>
        </w:rPr>
        <w:t>联系各二级学院共同建设专业团队平台，并依据师资与任务重点划分团队等级。如下：</w:t>
      </w:r>
    </w:p>
    <w:p w14:paraId="41329574"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C级，由副教授牵头，主要成员为入职不到1年的新进教职工。目的是培养高校教职工积极参与科学研究的意识，掌握基本的研究方法。</w:t>
      </w:r>
    </w:p>
    <w:p w14:paraId="4C9C6C44"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B级，由副教授级以上专业技术职务人员牵头，主要成员为硕士及讲师等。该团队主要任务是突破省级重点课题，且具有一定的创新研发能力。</w:t>
      </w:r>
    </w:p>
    <w:p w14:paraId="27F2407A"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A级，由省级以上审核获批立项的团队。</w:t>
      </w:r>
    </w:p>
    <w:p w14:paraId="13A03EA5"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目前，已有15个学术研究团队均以课题项目为依托建立。</w:t>
      </w:r>
    </w:p>
    <w:p w14:paraId="61F981A8" w14:textId="77777777" w:rsidR="00B83074" w:rsidRDefault="00B83074">
      <w:pPr>
        <w:spacing w:line="360" w:lineRule="auto"/>
        <w:ind w:firstLineChars="200" w:firstLine="602"/>
        <w:rPr>
          <w:rFonts w:asciiTheme="minorEastAsia" w:hAnsiTheme="minorEastAsia"/>
          <w:b/>
          <w:bCs/>
          <w:sz w:val="30"/>
          <w:szCs w:val="30"/>
        </w:rPr>
      </w:pPr>
    </w:p>
    <w:p w14:paraId="05900DDF" w14:textId="5292BA14" w:rsidR="00640D38" w:rsidRDefault="00000000">
      <w:pPr>
        <w:spacing w:line="360" w:lineRule="auto"/>
        <w:ind w:firstLineChars="200" w:firstLine="602"/>
        <w:rPr>
          <w:rFonts w:asciiTheme="minorEastAsia" w:hAnsiTheme="minorEastAsia"/>
          <w:b/>
          <w:bCs/>
          <w:sz w:val="30"/>
          <w:szCs w:val="30"/>
        </w:rPr>
      </w:pPr>
      <w:r>
        <w:rPr>
          <w:rFonts w:asciiTheme="minorEastAsia" w:hAnsiTheme="minorEastAsia" w:hint="eastAsia"/>
          <w:b/>
          <w:bCs/>
          <w:sz w:val="30"/>
          <w:szCs w:val="30"/>
        </w:rPr>
        <w:lastRenderedPageBreak/>
        <w:t>四、技能反哺，扩大社会服务范围</w:t>
      </w:r>
    </w:p>
    <w:p w14:paraId="0270D3E5"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高职院校是培养高技能人才的摇篮，加强社会服务既能提高师生的社会实践能力，同时也能将先进的技能反哺于社会。本年度，我校加强社会服务能力，与重庆化工职业学院、</w:t>
      </w:r>
      <w:proofErr w:type="gramStart"/>
      <w:r>
        <w:rPr>
          <w:rFonts w:asciiTheme="minorEastAsia" w:hAnsiTheme="minorEastAsia" w:cs="宋体" w:hint="eastAsia"/>
          <w:sz w:val="24"/>
          <w:szCs w:val="24"/>
        </w:rPr>
        <w:t>杭州坤泽实业</w:t>
      </w:r>
      <w:proofErr w:type="gramEnd"/>
      <w:r>
        <w:rPr>
          <w:rFonts w:asciiTheme="minorEastAsia" w:hAnsiTheme="minorEastAsia" w:cs="宋体" w:hint="eastAsia"/>
          <w:sz w:val="24"/>
          <w:szCs w:val="24"/>
        </w:rPr>
        <w:t>股份有限公司、安徽华勤企业管理咨询有限公司、长城汽车股份有限公司重庆分公司、宁波华夏联众人力资源有限公司、</w:t>
      </w:r>
      <w:proofErr w:type="gramStart"/>
      <w:r>
        <w:rPr>
          <w:rFonts w:asciiTheme="minorEastAsia" w:hAnsiTheme="minorEastAsia" w:cs="宋体" w:hint="eastAsia"/>
          <w:sz w:val="24"/>
          <w:szCs w:val="24"/>
        </w:rPr>
        <w:t>淮安汇博企业管理</w:t>
      </w:r>
      <w:proofErr w:type="gramEnd"/>
      <w:r>
        <w:rPr>
          <w:rFonts w:asciiTheme="minorEastAsia" w:hAnsiTheme="minorEastAsia" w:cs="宋体" w:hint="eastAsia"/>
          <w:sz w:val="24"/>
          <w:szCs w:val="24"/>
        </w:rPr>
        <w:t>有限公司，在技能鉴定、实践培训和咨询服务等方面进行合作，收到社会服务费用9</w:t>
      </w:r>
      <w:r>
        <w:rPr>
          <w:rFonts w:asciiTheme="minorEastAsia" w:hAnsiTheme="minorEastAsia" w:cs="宋体"/>
          <w:sz w:val="24"/>
          <w:szCs w:val="24"/>
        </w:rPr>
        <w:t>7</w:t>
      </w:r>
      <w:r>
        <w:rPr>
          <w:rFonts w:asciiTheme="minorEastAsia" w:hAnsiTheme="minorEastAsia" w:cs="宋体" w:hint="eastAsia"/>
          <w:sz w:val="24"/>
          <w:szCs w:val="24"/>
        </w:rPr>
        <w:t>万余元。这不仅仅扩大了我校社会服务面，同时也极大地增强了我校社会影响力。</w:t>
      </w:r>
    </w:p>
    <w:p w14:paraId="3D7DAE4A" w14:textId="77777777" w:rsidR="00640D38" w:rsidRDefault="00000000">
      <w:pPr>
        <w:spacing w:line="360" w:lineRule="auto"/>
        <w:ind w:firstLineChars="200" w:firstLine="602"/>
        <w:rPr>
          <w:rFonts w:asciiTheme="minorEastAsia" w:hAnsiTheme="minorEastAsia"/>
          <w:b/>
          <w:bCs/>
          <w:sz w:val="30"/>
          <w:szCs w:val="30"/>
        </w:rPr>
      </w:pPr>
      <w:r>
        <w:rPr>
          <w:rFonts w:asciiTheme="minorEastAsia" w:hAnsiTheme="minorEastAsia" w:hint="eastAsia"/>
          <w:b/>
          <w:bCs/>
          <w:sz w:val="30"/>
          <w:szCs w:val="30"/>
        </w:rPr>
        <w:t>五、面临的机遇和挑战</w:t>
      </w:r>
    </w:p>
    <w:p w14:paraId="19942C46" w14:textId="77777777" w:rsidR="00640D38" w:rsidRDefault="00000000">
      <w:pPr>
        <w:spacing w:line="360" w:lineRule="auto"/>
        <w:ind w:firstLineChars="200" w:firstLine="602"/>
        <w:rPr>
          <w:rFonts w:asciiTheme="minorEastAsia" w:hAnsiTheme="minorEastAsia" w:cs="宋体"/>
          <w:b/>
          <w:bCs/>
          <w:sz w:val="30"/>
          <w:szCs w:val="30"/>
        </w:rPr>
      </w:pPr>
      <w:r>
        <w:rPr>
          <w:rFonts w:asciiTheme="minorEastAsia" w:hAnsiTheme="minorEastAsia" w:cs="宋体" w:hint="eastAsia"/>
          <w:b/>
          <w:bCs/>
          <w:sz w:val="30"/>
          <w:szCs w:val="30"/>
        </w:rPr>
        <w:t>（一）面临的机遇</w:t>
      </w:r>
    </w:p>
    <w:p w14:paraId="6473264F" w14:textId="77777777" w:rsidR="00640D38" w:rsidRDefault="00000000">
      <w:pPr>
        <w:spacing w:line="360" w:lineRule="auto"/>
        <w:ind w:firstLineChars="200" w:firstLine="602"/>
        <w:rPr>
          <w:rFonts w:asciiTheme="minorEastAsia" w:hAnsiTheme="minorEastAsia" w:cs="宋体"/>
          <w:b/>
          <w:bCs/>
          <w:sz w:val="30"/>
          <w:szCs w:val="30"/>
        </w:rPr>
      </w:pPr>
      <w:r>
        <w:rPr>
          <w:rFonts w:asciiTheme="minorEastAsia" w:hAnsiTheme="minorEastAsia" w:cs="宋体" w:hint="eastAsia"/>
          <w:b/>
          <w:bCs/>
          <w:sz w:val="30"/>
          <w:szCs w:val="30"/>
        </w:rPr>
        <w:t>1</w:t>
      </w:r>
      <w:r>
        <w:rPr>
          <w:rFonts w:asciiTheme="minorEastAsia" w:hAnsiTheme="minorEastAsia" w:cs="宋体"/>
          <w:b/>
          <w:bCs/>
          <w:sz w:val="30"/>
          <w:szCs w:val="30"/>
        </w:rPr>
        <w:t>.</w:t>
      </w:r>
      <w:r>
        <w:rPr>
          <w:rFonts w:asciiTheme="minorEastAsia" w:hAnsiTheme="minorEastAsia" w:cs="宋体" w:hint="eastAsia"/>
          <w:b/>
          <w:bCs/>
          <w:sz w:val="30"/>
          <w:szCs w:val="30"/>
        </w:rPr>
        <w:t>科研管理思路灵活化</w:t>
      </w:r>
    </w:p>
    <w:p w14:paraId="5D4DB0A6" w14:textId="46D55B36" w:rsidR="00640D38" w:rsidRPr="00766556" w:rsidRDefault="00000000" w:rsidP="00766556">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我校科研工作刚刚起步，各项管理机制尚不成熟，在管理模式方面正处于学习与探索阶段。现阶段，社会经济的发展，人们思维方式的变革，使得科研管理理念也在不断创新与发展，这便为科研管理人员学习创新管理模式，开阔科研管理思路提供契机。我校应积极主动学习科研管理相关知识，并结合我校实际，探索创新科研管理思想，为我校科研工作的科学发展提供有力后盾保障。</w:t>
      </w:r>
    </w:p>
    <w:p w14:paraId="087ECA4B" w14:textId="77777777" w:rsidR="00640D38" w:rsidRDefault="00000000">
      <w:pPr>
        <w:spacing w:line="360" w:lineRule="auto"/>
        <w:ind w:firstLineChars="200" w:firstLine="602"/>
        <w:rPr>
          <w:rFonts w:asciiTheme="minorEastAsia" w:hAnsiTheme="minorEastAsia" w:cs="宋体"/>
          <w:b/>
          <w:bCs/>
          <w:sz w:val="30"/>
          <w:szCs w:val="30"/>
        </w:rPr>
      </w:pPr>
      <w:r>
        <w:rPr>
          <w:rFonts w:asciiTheme="minorEastAsia" w:hAnsiTheme="minorEastAsia" w:cs="宋体" w:hint="eastAsia"/>
          <w:b/>
          <w:bCs/>
          <w:sz w:val="30"/>
          <w:szCs w:val="30"/>
        </w:rPr>
        <w:t>2</w:t>
      </w:r>
      <w:r>
        <w:rPr>
          <w:rFonts w:asciiTheme="minorEastAsia" w:hAnsiTheme="minorEastAsia" w:cs="宋体"/>
          <w:b/>
          <w:bCs/>
          <w:sz w:val="30"/>
          <w:szCs w:val="30"/>
        </w:rPr>
        <w:t>.</w:t>
      </w:r>
      <w:r>
        <w:rPr>
          <w:rFonts w:asciiTheme="minorEastAsia" w:hAnsiTheme="minorEastAsia" w:cs="宋体" w:hint="eastAsia"/>
          <w:b/>
          <w:bCs/>
          <w:sz w:val="30"/>
          <w:szCs w:val="30"/>
        </w:rPr>
        <w:t>增强科研支持力度</w:t>
      </w:r>
    </w:p>
    <w:p w14:paraId="032347A3"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科研工作是高职院校自身发展的内驱力，高职院校是开展科研工作的主要基地。目前，我校已建立《科研项目经费管理与奖励暂行办法（修订）》（</w:t>
      </w:r>
      <w:proofErr w:type="gramStart"/>
      <w:r>
        <w:rPr>
          <w:rFonts w:asciiTheme="minorEastAsia" w:hAnsiTheme="minorEastAsia" w:cs="宋体" w:hint="eastAsia"/>
          <w:sz w:val="24"/>
          <w:szCs w:val="24"/>
        </w:rPr>
        <w:t>贵工办</w:t>
      </w:r>
      <w:proofErr w:type="gramEnd"/>
      <w:r>
        <w:rPr>
          <w:rFonts w:asciiTheme="minorEastAsia" w:hAnsiTheme="minorEastAsia" w:cs="宋体" w:hint="eastAsia"/>
          <w:sz w:val="24"/>
          <w:szCs w:val="24"/>
        </w:rPr>
        <w:t>〔2021〕28号）科研激励制度，在给予一定的科研经费支持的同时开展了科研成果奖励工作，以加强对科研工作的支持力度，使得我校教师的科研积极性有了一定的提升。</w:t>
      </w:r>
    </w:p>
    <w:p w14:paraId="7B7FE804"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科研发展是社会发展的需要，现如今，科学技术的发展需要不同学科联合攻关，开展多方位的综合性研究。高职院校具有多种学科资源优势，因此，政府对高职院校科研工作的关注度在不断提高，也制定了一系列的政策制度来支持科研工作的发展。政府各项科研政策的出台，体现出其对高职院校科研工作的支持力度不断提升，这为我校科研工作的发展提供了契机。</w:t>
      </w:r>
    </w:p>
    <w:p w14:paraId="74F4DD4F" w14:textId="77777777" w:rsidR="00640D38" w:rsidRDefault="00000000">
      <w:pPr>
        <w:spacing w:line="360" w:lineRule="auto"/>
        <w:ind w:firstLineChars="200" w:firstLine="602"/>
        <w:rPr>
          <w:rFonts w:asciiTheme="minorEastAsia" w:hAnsiTheme="minorEastAsia" w:cs="宋体"/>
          <w:b/>
          <w:bCs/>
          <w:sz w:val="30"/>
          <w:szCs w:val="30"/>
        </w:rPr>
      </w:pPr>
      <w:r>
        <w:rPr>
          <w:rFonts w:asciiTheme="minorEastAsia" w:hAnsiTheme="minorEastAsia" w:cs="宋体" w:hint="eastAsia"/>
          <w:b/>
          <w:bCs/>
          <w:sz w:val="30"/>
          <w:szCs w:val="30"/>
        </w:rPr>
        <w:t>（二）面临的挑战</w:t>
      </w:r>
    </w:p>
    <w:p w14:paraId="70DB1A34" w14:textId="77777777" w:rsidR="00640D38" w:rsidRDefault="00000000">
      <w:pPr>
        <w:spacing w:line="360" w:lineRule="auto"/>
        <w:ind w:firstLineChars="200" w:firstLine="602"/>
        <w:rPr>
          <w:rFonts w:asciiTheme="minorEastAsia" w:hAnsiTheme="minorEastAsia" w:cs="宋体"/>
          <w:b/>
          <w:bCs/>
          <w:sz w:val="30"/>
          <w:szCs w:val="30"/>
        </w:rPr>
      </w:pPr>
      <w:r>
        <w:rPr>
          <w:rFonts w:asciiTheme="minorEastAsia" w:hAnsiTheme="minorEastAsia" w:cs="宋体" w:hint="eastAsia"/>
          <w:b/>
          <w:bCs/>
          <w:sz w:val="30"/>
          <w:szCs w:val="30"/>
        </w:rPr>
        <w:lastRenderedPageBreak/>
        <w:t>1</w:t>
      </w:r>
      <w:r>
        <w:rPr>
          <w:rFonts w:asciiTheme="minorEastAsia" w:hAnsiTheme="minorEastAsia" w:cs="宋体"/>
          <w:b/>
          <w:bCs/>
          <w:sz w:val="30"/>
          <w:szCs w:val="30"/>
        </w:rPr>
        <w:t>.</w:t>
      </w:r>
      <w:r>
        <w:rPr>
          <w:rFonts w:asciiTheme="minorEastAsia" w:hAnsiTheme="minorEastAsia" w:cs="宋体" w:hint="eastAsia"/>
          <w:b/>
          <w:bCs/>
          <w:sz w:val="30"/>
          <w:szCs w:val="30"/>
        </w:rPr>
        <w:t>科研能力不足</w:t>
      </w:r>
    </w:p>
    <w:p w14:paraId="20893C7F"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教师是高职院校科学研究的主力军，高职院校教师的科研能力与学校整体的科研能力息息相关。我校是一个“年轻”的学校，教师平均年龄和教龄都很低，职称水平也有待提升，因此，教师的科研经验比较薄弱。同时，繁重的教学任务以及缺乏科研相关知识在一定程度上阻碍了科研工作的开展。因此，科研知识的缺乏，科研经验的薄弱以及科研时间的不足，致使教师的科研能力不足，在一定程度上影响科研工作水平的提升。</w:t>
      </w:r>
    </w:p>
    <w:p w14:paraId="4BE29480" w14:textId="77777777" w:rsidR="00640D38" w:rsidRDefault="00000000">
      <w:pPr>
        <w:spacing w:line="360" w:lineRule="auto"/>
        <w:ind w:firstLineChars="200" w:firstLine="602"/>
        <w:rPr>
          <w:rFonts w:asciiTheme="minorEastAsia" w:hAnsiTheme="minorEastAsia" w:cs="宋体"/>
          <w:b/>
          <w:bCs/>
          <w:sz w:val="30"/>
          <w:szCs w:val="30"/>
        </w:rPr>
      </w:pPr>
      <w:r>
        <w:rPr>
          <w:rFonts w:asciiTheme="minorEastAsia" w:hAnsiTheme="minorEastAsia" w:cs="宋体" w:hint="eastAsia"/>
          <w:b/>
          <w:bCs/>
          <w:sz w:val="30"/>
          <w:szCs w:val="30"/>
        </w:rPr>
        <w:t>2</w:t>
      </w:r>
      <w:r>
        <w:rPr>
          <w:rFonts w:asciiTheme="minorEastAsia" w:hAnsiTheme="minorEastAsia" w:cs="宋体"/>
          <w:b/>
          <w:bCs/>
          <w:sz w:val="30"/>
          <w:szCs w:val="30"/>
        </w:rPr>
        <w:t>.</w:t>
      </w:r>
      <w:r>
        <w:rPr>
          <w:rFonts w:asciiTheme="minorEastAsia" w:hAnsiTheme="minorEastAsia" w:cs="宋体" w:hint="eastAsia"/>
          <w:b/>
          <w:bCs/>
          <w:sz w:val="30"/>
          <w:szCs w:val="30"/>
        </w:rPr>
        <w:t>科研项目申报范围</w:t>
      </w:r>
      <w:proofErr w:type="gramStart"/>
      <w:r>
        <w:rPr>
          <w:rFonts w:asciiTheme="minorEastAsia" w:hAnsiTheme="minorEastAsia" w:cs="宋体" w:hint="eastAsia"/>
          <w:b/>
          <w:bCs/>
          <w:sz w:val="30"/>
          <w:szCs w:val="30"/>
        </w:rPr>
        <w:t>窄</w:t>
      </w:r>
      <w:proofErr w:type="gramEnd"/>
    </w:p>
    <w:p w14:paraId="4E67CD76"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随着高校科研工作的发展，各级各类的课题申报主办单位日趋增加，科研项目申报渠道呈多样化趋势。但是由于高职院校科研基础薄弱，教师科研能力不足等因素，有很多申报途径被封锁，致使高职院校科研项目申报范围“表宽内窄”，从而限制了我校科研能力的提升，如此循环，将不利于我校高职科研工作的发展。</w:t>
      </w:r>
    </w:p>
    <w:p w14:paraId="7F421555" w14:textId="77777777" w:rsidR="00640D38" w:rsidRDefault="00000000">
      <w:pPr>
        <w:spacing w:line="360" w:lineRule="auto"/>
        <w:ind w:firstLineChars="200" w:firstLine="602"/>
        <w:rPr>
          <w:rFonts w:asciiTheme="minorEastAsia" w:hAnsiTheme="minorEastAsia" w:cs="宋体"/>
          <w:b/>
          <w:bCs/>
          <w:sz w:val="30"/>
          <w:szCs w:val="30"/>
        </w:rPr>
      </w:pPr>
      <w:r>
        <w:rPr>
          <w:rFonts w:asciiTheme="minorEastAsia" w:hAnsiTheme="minorEastAsia" w:cs="宋体" w:hint="eastAsia"/>
          <w:b/>
          <w:bCs/>
          <w:sz w:val="30"/>
          <w:szCs w:val="30"/>
        </w:rPr>
        <w:t>3</w:t>
      </w:r>
      <w:r>
        <w:rPr>
          <w:rFonts w:asciiTheme="minorEastAsia" w:hAnsiTheme="minorEastAsia" w:cs="宋体"/>
          <w:b/>
          <w:bCs/>
          <w:sz w:val="30"/>
          <w:szCs w:val="30"/>
        </w:rPr>
        <w:t>.</w:t>
      </w:r>
      <w:r>
        <w:rPr>
          <w:rFonts w:asciiTheme="minorEastAsia" w:hAnsiTheme="minorEastAsia" w:cs="宋体" w:hint="eastAsia"/>
          <w:b/>
          <w:bCs/>
          <w:sz w:val="30"/>
          <w:szCs w:val="30"/>
        </w:rPr>
        <w:t>科研成果转化率低</w:t>
      </w:r>
    </w:p>
    <w:p w14:paraId="25396C8B"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科研成果转化是促进社会经济发展的重要因素之一，亦是高职院校科研实力提升的关键。但我校大部分教师是以教育教学、文学、经济学等方面为研究方向，只有不足1</w:t>
      </w:r>
      <w:r>
        <w:rPr>
          <w:rFonts w:asciiTheme="minorEastAsia" w:hAnsiTheme="minorEastAsia" w:cs="宋体"/>
          <w:sz w:val="24"/>
          <w:szCs w:val="24"/>
        </w:rPr>
        <w:t>0%</w:t>
      </w:r>
      <w:r>
        <w:rPr>
          <w:rFonts w:asciiTheme="minorEastAsia" w:hAnsiTheme="minorEastAsia" w:cs="宋体" w:hint="eastAsia"/>
          <w:sz w:val="24"/>
          <w:szCs w:val="24"/>
        </w:rPr>
        <w:t>的教师的科研方向为理工方向。由此可见，我校教师科研能力尚待提升，加之科研条件限制，未有足够的科研基础从事应用型研究，因此呈现出“成果少，转化少，推广难”的现象。科技成果转化水平不高，限制我校科研创新能力的实现。</w:t>
      </w:r>
    </w:p>
    <w:p w14:paraId="2705E458" w14:textId="77777777" w:rsidR="00640D38" w:rsidRDefault="00000000">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随着时代的不断发展，我校科研工作面临者许多机遇和挑战，我们要不断提升自身业务水平的同时，抓住机遇，审时度势，结合实际创新科研管理模式，提升科研能力，为我校科研事业发展提供助力。</w:t>
      </w:r>
    </w:p>
    <w:sectPr w:rsidR="00640D38">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31CF2" w14:textId="77777777" w:rsidR="0051490B" w:rsidRDefault="0051490B">
      <w:r>
        <w:separator/>
      </w:r>
    </w:p>
  </w:endnote>
  <w:endnote w:type="continuationSeparator" w:id="0">
    <w:p w14:paraId="0C5ED60B" w14:textId="77777777" w:rsidR="0051490B" w:rsidRDefault="0051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762D" w14:textId="77777777" w:rsidR="00640D38" w:rsidRDefault="00000000">
    <w:pPr>
      <w:pStyle w:val="a5"/>
    </w:pPr>
    <w:r>
      <w:rPr>
        <w:noProof/>
      </w:rPr>
      <mc:AlternateContent>
        <mc:Choice Requires="wps">
          <w:drawing>
            <wp:anchor distT="0" distB="0" distL="114300" distR="114300" simplePos="0" relativeHeight="251660288" behindDoc="0" locked="0" layoutInCell="1" allowOverlap="1" wp14:anchorId="0D6E052D" wp14:editId="50C937CF">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6EDD56" w14:textId="77777777" w:rsidR="00640D3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6E052D" id="_x0000_t202" coordsize="21600,21600" o:spt="202" path="m,l,21600r21600,l21600,xe">
              <v:stroke joinstyle="miter"/>
              <v:path gradientshapeok="t" o:connecttype="rect"/>
            </v:shapetype>
            <v:shape id="文本框 3"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26EDD56" w14:textId="77777777" w:rsidR="00640D3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CF63C" w14:textId="77777777" w:rsidR="0051490B" w:rsidRDefault="0051490B">
      <w:r>
        <w:separator/>
      </w:r>
    </w:p>
  </w:footnote>
  <w:footnote w:type="continuationSeparator" w:id="0">
    <w:p w14:paraId="4226FB70" w14:textId="77777777" w:rsidR="0051490B" w:rsidRDefault="005149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EwMzgzMjkwZmFjNjM2NGUyZjE5ZDdlMjI3ZTkwNTkifQ=="/>
  </w:docVars>
  <w:rsids>
    <w:rsidRoot w:val="00ED0946"/>
    <w:rsid w:val="000659DF"/>
    <w:rsid w:val="00070337"/>
    <w:rsid w:val="000A6CC7"/>
    <w:rsid w:val="000F36B7"/>
    <w:rsid w:val="0010311C"/>
    <w:rsid w:val="00143881"/>
    <w:rsid w:val="0017366D"/>
    <w:rsid w:val="001C39BC"/>
    <w:rsid w:val="001E3CAF"/>
    <w:rsid w:val="002113D1"/>
    <w:rsid w:val="00231CA5"/>
    <w:rsid w:val="00296D7A"/>
    <w:rsid w:val="002F2971"/>
    <w:rsid w:val="002F6D2E"/>
    <w:rsid w:val="0036771E"/>
    <w:rsid w:val="003960A6"/>
    <w:rsid w:val="003E2CFA"/>
    <w:rsid w:val="003F6569"/>
    <w:rsid w:val="00452A84"/>
    <w:rsid w:val="00464C54"/>
    <w:rsid w:val="004D6B7E"/>
    <w:rsid w:val="004F1183"/>
    <w:rsid w:val="005076B7"/>
    <w:rsid w:val="005102A5"/>
    <w:rsid w:val="0051490B"/>
    <w:rsid w:val="00563864"/>
    <w:rsid w:val="00586E15"/>
    <w:rsid w:val="006053F2"/>
    <w:rsid w:val="00640D38"/>
    <w:rsid w:val="006710B1"/>
    <w:rsid w:val="00676CD5"/>
    <w:rsid w:val="006B13D0"/>
    <w:rsid w:val="00731199"/>
    <w:rsid w:val="00766556"/>
    <w:rsid w:val="008532E7"/>
    <w:rsid w:val="008B2355"/>
    <w:rsid w:val="00991F78"/>
    <w:rsid w:val="00A505D4"/>
    <w:rsid w:val="00A84F19"/>
    <w:rsid w:val="00A931A6"/>
    <w:rsid w:val="00AD63B5"/>
    <w:rsid w:val="00B118AD"/>
    <w:rsid w:val="00B83074"/>
    <w:rsid w:val="00BA411E"/>
    <w:rsid w:val="00BF01B9"/>
    <w:rsid w:val="00CE1028"/>
    <w:rsid w:val="00CE1ACE"/>
    <w:rsid w:val="00D2780E"/>
    <w:rsid w:val="00D80A56"/>
    <w:rsid w:val="00DD58D5"/>
    <w:rsid w:val="00DF68DE"/>
    <w:rsid w:val="00E1625A"/>
    <w:rsid w:val="00E65E03"/>
    <w:rsid w:val="00EC1BB5"/>
    <w:rsid w:val="00ED0946"/>
    <w:rsid w:val="00F140ED"/>
    <w:rsid w:val="00F7127E"/>
    <w:rsid w:val="00FA367B"/>
    <w:rsid w:val="00FB3B6A"/>
    <w:rsid w:val="2A3E6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0737219"/>
  <w15:docId w15:val="{76755E9A-44BF-48D1-B26E-32C56CA1F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uiPriority w:val="99"/>
    <w:semiHidden/>
    <w:rPr>
      <w:sz w:val="18"/>
      <w:szCs w:val="18"/>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375</Words>
  <Characters>2144</Characters>
  <Application>Microsoft Office Word</Application>
  <DocSecurity>0</DocSecurity>
  <Lines>17</Lines>
  <Paragraphs>5</Paragraphs>
  <ScaleCrop>false</ScaleCrop>
  <Company>Home</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韵丝 曹</cp:lastModifiedBy>
  <cp:revision>18</cp:revision>
  <dcterms:created xsi:type="dcterms:W3CDTF">2022-11-23T01:32:00Z</dcterms:created>
  <dcterms:modified xsi:type="dcterms:W3CDTF">2023-10-31T05:45:00Z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041BA5472B8046759162C9743652AA06_12</vt:lpwstr>
  </property>
</Properties>
</file>